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0A108E" w:rsidRDefault="000A108E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ПРАВИТЕЛЬСТВО РОССИЙСКОЙ ФЕДЕРАЦИИ</w:t>
      </w:r>
    </w:p>
    <w:p w:rsidR="000A108E" w:rsidRDefault="000A108E">
      <w:pPr>
        <w:pStyle w:val="ConsPlusTitle"/>
        <w:jc w:val="center"/>
        <w:rPr>
          <w:sz w:val="20"/>
          <w:szCs w:val="20"/>
        </w:rPr>
      </w:pPr>
    </w:p>
    <w:p w:rsidR="000A108E" w:rsidRDefault="000A108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</w:t>
      </w:r>
    </w:p>
    <w:p w:rsidR="000A108E" w:rsidRDefault="000A108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15 мая 2013 г. N 416</w:t>
      </w:r>
    </w:p>
    <w:p w:rsidR="000A108E" w:rsidRDefault="000A108E">
      <w:pPr>
        <w:pStyle w:val="ConsPlusTitle"/>
        <w:jc w:val="center"/>
        <w:rPr>
          <w:sz w:val="20"/>
          <w:szCs w:val="20"/>
        </w:rPr>
      </w:pPr>
    </w:p>
    <w:p w:rsidR="000A108E" w:rsidRDefault="000A108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 ПОРЯДКЕ</w:t>
      </w:r>
    </w:p>
    <w:p w:rsidR="000A108E" w:rsidRDefault="000A108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ОСУЩЕСТВЛЕНИЯ ДЕЯТЕЛЬНОСТИ ПО УПРАВЛЕНИЮ</w:t>
      </w:r>
    </w:p>
    <w:p w:rsidR="000A108E" w:rsidRDefault="000A108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МНОГОКВАРТИРНЫМИ ДОМАМИ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частью 1 статьи 161</w:t>
        </w:r>
      </w:hyperlink>
      <w:r>
        <w:rPr>
          <w:rFonts w:ascii="Calibri" w:hAnsi="Calibri" w:cs="Calibri"/>
        </w:rPr>
        <w:t xml:space="preserve"> Жилищного кодекса Российской Федерации Правительство Российской Федерации постановляет: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27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осуществления деятельности по управлению многоквартирными домами.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Министерству регионального развития Российской Федерации давать разъяснения о порядке применения Правил, утвержденных настоящим постановлением.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мая 2013 г. N 416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108E" w:rsidRDefault="000A108E">
      <w:pPr>
        <w:pStyle w:val="ConsPlusTitle"/>
        <w:jc w:val="center"/>
        <w:rPr>
          <w:sz w:val="20"/>
          <w:szCs w:val="20"/>
        </w:rPr>
      </w:pPr>
      <w:bookmarkStart w:id="0" w:name="Par27"/>
      <w:bookmarkEnd w:id="0"/>
      <w:r>
        <w:rPr>
          <w:sz w:val="20"/>
          <w:szCs w:val="20"/>
        </w:rPr>
        <w:t>ПРАВИЛА</w:t>
      </w:r>
    </w:p>
    <w:p w:rsidR="000A108E" w:rsidRDefault="000A108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ОСУЩЕСТВЛЕНИЯ ДЕЯТЕЛЬНОСТИ ПО УПРАВЛЕНИЮ</w:t>
      </w:r>
    </w:p>
    <w:p w:rsidR="000A108E" w:rsidRDefault="000A108E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МНОГОКВАРТИРНЫМИ ДОМАМИ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стандарты и порядок осуществления деятельности по управлению многоквартирным домом: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собственниками помещений в многоквартирном доме при непосредственном управлении многоквартирным домом собственниками помещений в этом доме;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товариществами собственников жилья, жилищно-строительными кооперативами, жилищными кооперативами или иными специализированными потребительскими кооперативами, осуществляющими управление многоквартирным домом без заключения договора управления с управляющей организацией (далее соответственно - товарищество, кооператив);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управляющими организациями, заключившими договор управления многоквартирным домом, в том числе в случае, предусмотренном </w:t>
      </w:r>
      <w:hyperlink r:id="rId5" w:history="1">
        <w:r>
          <w:rPr>
            <w:rFonts w:ascii="Calibri" w:hAnsi="Calibri" w:cs="Calibri"/>
            <w:color w:val="0000FF"/>
          </w:rPr>
          <w:t>частью 14 статьи 161</w:t>
        </w:r>
      </w:hyperlink>
      <w:r>
        <w:rPr>
          <w:rFonts w:ascii="Calibri" w:hAnsi="Calibri" w:cs="Calibri"/>
        </w:rPr>
        <w:t xml:space="preserve"> Жилищного кодекса Российской Федерации;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управляющими организациями, заключившими договор оказания услуг и (или) выполнения работ по содержанию и ремонту общего имущества в многоквартирном доме, количество квартир в котором составляет более чем 12;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застройщиками, управляющими многоквартирным домом до заключения договора управления многоквартирным домом с управляющей организацией (далее - застройщик - управляющая организация).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Под деятельностью по управлению многоквартирным домом (далее - управление </w:t>
      </w:r>
      <w:r>
        <w:rPr>
          <w:rFonts w:ascii="Calibri" w:hAnsi="Calibri" w:cs="Calibri"/>
        </w:rPr>
        <w:lastRenderedPageBreak/>
        <w:t xml:space="preserve">многоквартирным домом) понимается выполнение стандартов, направленных на достижение целей, установленных </w:t>
      </w:r>
      <w:hyperlink r:id="rId6" w:history="1">
        <w:r>
          <w:rPr>
            <w:rFonts w:ascii="Calibri" w:hAnsi="Calibri" w:cs="Calibri"/>
            <w:color w:val="0000FF"/>
          </w:rPr>
          <w:t>статьей 161</w:t>
        </w:r>
      </w:hyperlink>
      <w:r>
        <w:rPr>
          <w:rFonts w:ascii="Calibri" w:hAnsi="Calibri" w:cs="Calibri"/>
        </w:rPr>
        <w:t xml:space="preserve"> Жилищного кодекса Российской Федерации, а также определенных решением собственников помещений в многоквартирном доме.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Управление осуществляется в отношении каждого отдельного многоквартирного дома как самостоятельного объекта управления с учетом состава, конструктивных особенностей, степени физического износа и технического состояния общего имущества, в зависимости от геодезических и природно-климатических условий расположения многоквартирного дома, а также исходя из минимального </w:t>
      </w:r>
      <w:hyperlink r:id="rId7" w:history="1">
        <w:r>
          <w:rPr>
            <w:rFonts w:ascii="Calibri" w:hAnsi="Calibri" w:cs="Calibri"/>
            <w:color w:val="0000FF"/>
          </w:rPr>
          <w:t>перечня</w:t>
        </w:r>
      </w:hyperlink>
      <w:r>
        <w:rPr>
          <w:rFonts w:ascii="Calibri" w:hAnsi="Calibri" w:cs="Calibri"/>
        </w:rPr>
        <w:t xml:space="preserve"> услуг и работ, необходимых для обеспечения надлежащего содержания общего имущества в многоквартирном доме, утвержденного </w:t>
      </w:r>
      <w:hyperlink r:id="rId8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</w:t>
      </w:r>
      <w:proofErr w:type="gramEnd"/>
      <w:r>
        <w:rPr>
          <w:rFonts w:ascii="Calibri" w:hAnsi="Calibri" w:cs="Calibri"/>
        </w:rPr>
        <w:t xml:space="preserve"> 3 апреля 2013 г. N 290 (далее - минимальный перечень).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Стандарты управления многоквартирным домом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Управление многоквартирным домом обеспечивается выполнением следующих стандартов: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а) прием, хранение и передача технической документации на многоквартирный дом и иных связанных с управлением таким домом документов, предусмотренных </w:t>
      </w:r>
      <w:hyperlink r:id="rId9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491, в порядке, установленном настоящими Правилами, а также их актуализация и восстановление (при необходимости);</w:t>
      </w:r>
      <w:proofErr w:type="gramEnd"/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46"/>
      <w:bookmarkEnd w:id="1"/>
      <w:proofErr w:type="gramStart"/>
      <w:r>
        <w:rPr>
          <w:rFonts w:ascii="Calibri" w:hAnsi="Calibri" w:cs="Calibri"/>
        </w:rPr>
        <w:t xml:space="preserve">б) 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</w:t>
      </w:r>
      <w:hyperlink r:id="rId10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Российской Федерации о защите персональных данных;</w:t>
      </w:r>
      <w:proofErr w:type="gramEnd"/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доме, в том числе: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разработка с учетом минимального </w:t>
      </w:r>
      <w:hyperlink r:id="rId11" w:history="1">
        <w:r>
          <w:rPr>
            <w:rFonts w:ascii="Calibri" w:hAnsi="Calibri" w:cs="Calibri"/>
            <w:color w:val="0000FF"/>
          </w:rPr>
          <w:t>перечня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перечня</w:t>
      </w:r>
      <w:proofErr w:type="gramEnd"/>
      <w:r>
        <w:rPr>
          <w:rFonts w:ascii="Calibri" w:hAnsi="Calibri" w:cs="Calibri"/>
        </w:rPr>
        <w:t xml:space="preserve"> услуг и работ по содержанию и ремонту общего имущества в многоквартирном доме (далее - перечень услуг и работ), а в случае управления многоквартирным домом товариществом или кооперативом - формирование годового плана содержания и ремонта общего имущества в многоквартирном доме;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рассмотрения ценовых предложений на рынке услуг и работ, смет на выполнение отдельных видов работ);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предложений по вопросам проведения капитального ремонта (реконструкции) многоквартирного дома, а также осуществления действий, направленных на снижение объема используемых в многоквартирном доме энергетических ресурсов, повышения его энергоэффективности;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подготовка предложений </w:t>
      </w:r>
      <w:proofErr w:type="gramStart"/>
      <w:r>
        <w:rPr>
          <w:rFonts w:ascii="Calibri" w:hAnsi="Calibri" w:cs="Calibri"/>
        </w:rPr>
        <w:t>о передаче объектов общего имущества собственников помещений в многоквартирном доме в пользование иным лицам на возмездной основе на условиях</w:t>
      </w:r>
      <w:proofErr w:type="gramEnd"/>
      <w:r>
        <w:rPr>
          <w:rFonts w:ascii="Calibri" w:hAnsi="Calibri" w:cs="Calibri"/>
        </w:rPr>
        <w:t>, наиболее выгодных для собственников помещений в этом доме, в том числе с использованием механизмов конкурсного отбора;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имуществом, а также организация предварительного обсуждения этих проектов;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организация собственниками помещений в многоквартирном доме, органами управления товарищества и кооператива, а в случаях, предусмотренных договором управления многоквартирным домом, управляющей организацией рассмотрения общим собранием собственников помещений в многоквартирном доме, общим собранием членов товарищества или кооператива (далее - собрание) вопросов, связанных с управлением многоквартирным </w:t>
      </w:r>
      <w:r>
        <w:rPr>
          <w:rFonts w:ascii="Calibri" w:hAnsi="Calibri" w:cs="Calibri"/>
        </w:rPr>
        <w:lastRenderedPageBreak/>
        <w:t>домом, в том числе: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собственников помещений в многоквартирном доме, членов товарищества или кооператива о проведении собрания;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ознакомления собственников помещений в многоквартирном доме, членов товарищества или кооператива с информацией и (или) материалами, которые будут рассматриваться на собрании;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форм документов, необходимых для регистрации участников собрания;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помещений для проведения собрания, регистрация участников собрания;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документальное оформление решений, принятых собранием;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доведение до сведения собственников помещений в многоквартирном доме, членов товарищества или кооператива решений, принятых на собрании;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организация оказания услуг и выполнения работ, предусмотренных перечнем услуг и работ, утвержденным решением собрания, в том числе: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способа оказания услуг и выполнения работ;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заданий для исполнителей услуг и работ;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заключение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заключение с собственниками и пользователями помещений в многоквартирном доме договоров, содержащих условия предоставления коммунальных услуг;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заключение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вида, а также договоров на техническое обслуживание и ремонт внутридомовых инженерных систем (в случаях, предусмотренных </w:t>
      </w:r>
      <w:hyperlink r:id="rId12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Федерации);</w:t>
      </w:r>
      <w:proofErr w:type="gramEnd"/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осуществление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оказанием услуг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организация и осуществление расчетов за услуги и работы по содержанию и ремонту общего имущества в многоквартирном доме, включая услуги и работы по управлению многоквартирным домом, и коммунальные услуги, в том числе: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 в соответствии с требованиями </w:t>
      </w:r>
      <w:hyperlink r:id="rId13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оформление платежных документов и направление их собственникам и пользователям помещений в многоквартирном доме;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управляющими организациями, товариществами и кооперативами расчетов с ресурсоснабжающими организациями за коммунальные ресурсы,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</w:t>
      </w:r>
      <w:hyperlink r:id="rId14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з) обеспечение собственниками помещений в многоквартирном доме, органами управления товарищества и кооператива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исполнением решений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домом, в том числе: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объеме, которые установлены решением собрания и договором управления многоквартирным домом;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раскрытие информации о деятельности по управлению многоквартирным домом в соответствии со </w:t>
      </w:r>
      <w:hyperlink r:id="rId15" w:history="1">
        <w:r>
          <w:rPr>
            <w:rFonts w:ascii="Calibri" w:hAnsi="Calibri" w:cs="Calibri"/>
            <w:color w:val="0000FF"/>
          </w:rPr>
          <w:t>стандартом</w:t>
        </w:r>
      </w:hyperlink>
      <w:r>
        <w:rPr>
          <w:rFonts w:ascii="Calibri" w:hAnsi="Calibri" w:cs="Calibri"/>
        </w:rPr>
        <w:t xml:space="preserve">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N 731;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 и рассмотрение заявок, предложений и обращений собственников и пользователей помещений в многоквартирном доме;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обеспечение участия представителей собственников помещений в многоквартирном доме в осуществлении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качеством услуг и работ, в том числе при их приемке.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Формирование и утверждение перечня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услуг и работ по содержанию и ремонту общего имущества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многоквартирном доме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Проект перечня услуг и работ составляется и представляется собственникам помещений в многоквартирном доме для утверждения в зависимости от способа управления многоквартирным домом управляющей организацией, товариществом или кооперативом соответственно, а в случае непосредственного управления многоквартирным домом собственниками помещений в этом доме - одним из таких собственников.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В целях подтверждения необходимости оказания услуг и выполнения работ, предусмотренных проектом перечня услуг и работ, управляющая организация, товарищество или кооператив по требованию собственников помещений в многоквартирном доме обязаны представить акт обследования технического состояния многоквартирного дома, а также иные документы, содержащие сведения о выявленных дефектах (неисправностях, повреждениях), и при необходимости - заключения экспертных организаций.</w:t>
      </w:r>
      <w:proofErr w:type="gramEnd"/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В перечень услуг и работ могут быть внесены услуги и работы, не включенные в минимальный </w:t>
      </w:r>
      <w:hyperlink r:id="rId1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>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Перечень услуг и работ должен содержать объемы, стоимость, периодичность и (или) график (сроки) оказания услуг и выполнения работ по содержанию и ремонту общего имущества собственников помещений в многоквартирном доме.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Осуществление аварийно-диспетчерского обслуживания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Управляющая организация, застройщик - управляющая организация, товарищество или кооператив обязаны организовать аварийно-диспетчерское обслуживание многоквартирного дома, в том числе путем заключения договора на оказание услуг с организацией, осуществляющей деятельность по аварийно-диспетчерскому обслуживанию.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непосредственном управлении многоквартирным домом, количество квартир в котором составляет более чем 12, собственниками помещений в этом доме положения об осуществлении аварийно-диспетчерского обслуживания подлежат включению в договоры, заключаемые с лицами, выполняющими работы по содержанию и ремонту общего имущества в многоквартирном доме, осуществляющими холодное и горячее водоснабжение, водоотведение, электроснабжение, газоснабжение (в том числе поставки бытового газа в баллонах), отопление (теплоснабжение, в</w:t>
      </w:r>
      <w:proofErr w:type="gramEnd"/>
      <w:r>
        <w:rPr>
          <w:rFonts w:ascii="Calibri" w:hAnsi="Calibri" w:cs="Calibri"/>
        </w:rPr>
        <w:t xml:space="preserve"> том числе поставки твердого топлива при наличии печного отопления), или заключается договор об осуществлении аварийно-диспетчерского обслуживания с организацией, </w:t>
      </w:r>
      <w:r>
        <w:rPr>
          <w:rFonts w:ascii="Calibri" w:hAnsi="Calibri" w:cs="Calibri"/>
        </w:rPr>
        <w:lastRenderedPageBreak/>
        <w:t>осуществляющей такую деятельность.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непосредственном управлении многоквартирным домом, количество квартир в котором составляет не более чем 12, аварийно-диспетчерское обслуживание может осуществляться путем заключения собственниками договора на оказание услуг с организацией, осуществляющей деятельность по аварийно-диспетчерскому обслуживанию.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Аварийно-диспетчерская служба осуществляет повседневный (текущий)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работой внутридомовых инженерных систем многоквартирных домов,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систем, а также принимает оперативные меры по обеспечению безопасности граждан в случае возникновения аварийных ситуаций или угрозы их возникновения.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Аварийно-диспетчерская служба с помощью системы диспетчеризации обеспечивает: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загазованности технических подполий и коллекторов;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громкоговорящую (двустороннюю) связь с пассажирами лифтов, собственниками и пользователями помещений в многоквартирных домах, дворниками.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Работа аварийно-диспетчерской службы осуществляется круглосуточно. Сведения, полученные в результате непрерывного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работой инженерного оборудования, отражаются аварийно-диспетчерской службой в соответствующих журналах.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Аварийно-диспетчерская служба обеспечивает: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незамедлительную ликвидацию засоров внутридомовой инженерной системы водоотведения и мусоропроводов внутри многоквартирных домов;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</w:t>
      </w:r>
      <w:proofErr w:type="gramStart"/>
      <w:r>
        <w:rPr>
          <w:rFonts w:ascii="Calibri" w:hAnsi="Calibri" w:cs="Calibri"/>
        </w:rPr>
        <w:t>При поступлении сигналов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многоквартирном доме, аварийно-диспетчерская служба сообщает об этом в аварийные службы соответствующих ресурсоснабжающих организаций и устраняет такие аварии и повреждения самостоятельно либо с привлечением</w:t>
      </w:r>
      <w:proofErr w:type="gramEnd"/>
      <w:r>
        <w:rPr>
          <w:rFonts w:ascii="Calibri" w:hAnsi="Calibri" w:cs="Calibri"/>
        </w:rPr>
        <w:t xml:space="preserve"> указанных служб, а в случаях, когда законодательством Российской Федерации предусмотрены специальные требования к осуществлению ресурсоснабжающими организациями деятельности по аварийно-диспетчерскому обслуживанию, аварийно-диспетчерская служба сообщает об этом в аварийные службы соответствующих ресурсоснабжающих организаций и контролирует устранение ими таких аварий и повреждений.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</w:t>
      </w:r>
      <w:proofErr w:type="gramStart"/>
      <w:r>
        <w:rPr>
          <w:rFonts w:ascii="Calibri" w:hAnsi="Calibri" w:cs="Calibri"/>
        </w:rPr>
        <w:t>Управляющая организация, застройщик - управляющая организация, товарищество или кооператив в случае организации аварийно-диспетчерского обслуживания путем заключения договора на оказание услуг с организацией, осуществляющей соответствующую деятельность, представляет в аварийно-диспетчерскую службу комплект технической документации на все объекты, сети и сооружения, схемы всех отключающих и запорных узлов внутридомовых инженерных систем, планы подземных коммуникаций и иную документацию, необходимую для осуществления аварийно-диспетчерского обслуживания.</w:t>
      </w:r>
      <w:proofErr w:type="gramEnd"/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Управляющая организация, застройщик - управляющая организация, товарищество или кооператив обеспечивают свободный доступ сотрудников аварийно-диспетчерской службы в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доме, и на иные объекты, предназначенные для обслуживания, эксплуатации и благоустройства многоквартирного дома.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Аварийно-диспетчерская служба осуществляет прием и выполнение заявок собственников и пользователей помещений в многоквартирных домах. Заявки принимаются при непосредственном обращении в аварийно-диспетчерскую службу, в том числе посредством телефонной связи, а также с помощью прямой связи по переговорным устройствам, устанавливаемым в подъездах многоквартирных домов и кабинах лифтов, или других возможных </w:t>
      </w:r>
      <w:r>
        <w:rPr>
          <w:rFonts w:ascii="Calibri" w:hAnsi="Calibri" w:cs="Calibri"/>
        </w:rPr>
        <w:lastRenderedPageBreak/>
        <w:t>сре</w:t>
      </w:r>
      <w:proofErr w:type="gramStart"/>
      <w:r>
        <w:rPr>
          <w:rFonts w:ascii="Calibri" w:hAnsi="Calibri" w:cs="Calibri"/>
        </w:rPr>
        <w:t>дств св</w:t>
      </w:r>
      <w:proofErr w:type="gramEnd"/>
      <w:r>
        <w:rPr>
          <w:rFonts w:ascii="Calibri" w:hAnsi="Calibri" w:cs="Calibri"/>
        </w:rPr>
        <w:t>язи.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Регистрация заявок осуществляется в журнале заявок собственников и пользователей помещений в многоквартирных домах или в автоматизированной системе учета таких заявок (при ее наличии).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Журнал учета заявок должен быть прошнурован, пронумерован и скреплен печатью аварийно-диспетчерской службы.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Аварийно-диспетчерская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домах, в отношении которых эта служба осуществляет аварийно-диспетчерское обслуживание, с внесенными в журнал учета заявок записями.</w:t>
      </w:r>
      <w:proofErr w:type="gramEnd"/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V. Порядок передачи технической документации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многоквартирный дом и иных документов, связанных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 управлением этим домом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116"/>
      <w:bookmarkEnd w:id="2"/>
      <w:r>
        <w:rPr>
          <w:rFonts w:ascii="Calibri" w:hAnsi="Calibri" w:cs="Calibri"/>
        </w:rPr>
        <w:t xml:space="preserve">18. </w:t>
      </w:r>
      <w:proofErr w:type="gramStart"/>
      <w:r>
        <w:rPr>
          <w:rFonts w:ascii="Calibri" w:hAnsi="Calibri" w:cs="Calibri"/>
        </w:rPr>
        <w:t>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местного самоуправления</w:t>
      </w:r>
      <w:proofErr w:type="gramEnd"/>
      <w:r>
        <w:rPr>
          <w:rFonts w:ascii="Calibri" w:hAnsi="Calibri" w:cs="Calibri"/>
        </w:rPr>
        <w:t>, уполномоченный на осуществление муниципального жилищного контроля (далее - орган государственного жилищного надзора (орган муниципального жилищного контроля)), уведомление о принятом на собрании решении с приложением копии этого решения.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Указанное 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- сведения об одном из собственников, указанном в решении собрания о выборе способа управления многоквартирным домом.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</w:t>
      </w:r>
      <w:proofErr w:type="gramStart"/>
      <w:r>
        <w:rPr>
          <w:rFonts w:ascii="Calibri" w:hAnsi="Calibri" w:cs="Calibri"/>
        </w:rPr>
        <w:t xml:space="preserve">Организация, ранее управлявшая многоквартирным домом и получившая предусмотренное </w:t>
      </w:r>
      <w:hyperlink w:anchor="Par116" w:history="1">
        <w:r>
          <w:rPr>
            <w:rFonts w:ascii="Calibri" w:hAnsi="Calibri" w:cs="Calibri"/>
            <w:color w:val="0000FF"/>
          </w:rPr>
          <w:t>пунктом 18</w:t>
        </w:r>
      </w:hyperlink>
      <w:r>
        <w:rPr>
          <w:rFonts w:ascii="Calibri" w:hAnsi="Calibri" w:cs="Calibri"/>
        </w:rPr>
        <w:t xml:space="preserve"> настоящих Правил уведомление, передает в порядке, предусмотренном </w:t>
      </w:r>
      <w:hyperlink w:anchor="Par122" w:history="1">
        <w:r>
          <w:rPr>
            <w:rFonts w:ascii="Calibri" w:hAnsi="Calibri" w:cs="Calibri"/>
            <w:color w:val="0000FF"/>
          </w:rPr>
          <w:t>пунктом 22</w:t>
        </w:r>
      </w:hyperlink>
      <w:r>
        <w:rPr>
          <w:rFonts w:ascii="Calibri" w:hAnsi="Calibri" w:cs="Calibri"/>
        </w:rPr>
        <w:t xml:space="preserve"> настоящих Правил, техническую документацию на многоквартирный дом, иные документы, связанные с управлением многоквартирным домом, а также сведения, указанные в </w:t>
      </w:r>
      <w:hyperlink w:anchor="Par46" w:history="1">
        <w:r>
          <w:rPr>
            <w:rFonts w:ascii="Calibri" w:hAnsi="Calibri" w:cs="Calibri"/>
            <w:color w:val="0000FF"/>
          </w:rPr>
          <w:t>подпункте "б" пункта 4</w:t>
        </w:r>
      </w:hyperlink>
      <w:r>
        <w:rPr>
          <w:rFonts w:ascii="Calibri" w:hAnsi="Calibri" w:cs="Calibri"/>
        </w:rPr>
        <w:t xml:space="preserve"> настоящих Правил, организации, выбранной собственниками помещений в многоквартирном доме для управления этим домом, органу управления товарищества или кооператива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либо в случае непосредственного управления многоквартирным домом собственниками помещений в таком доме одному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срока, установленного </w:t>
      </w:r>
      <w:hyperlink r:id="rId17" w:history="1">
        <w:r>
          <w:rPr>
            <w:rFonts w:ascii="Calibri" w:hAnsi="Calibri" w:cs="Calibri"/>
            <w:color w:val="0000FF"/>
          </w:rPr>
          <w:t>частью 10 статьи 162</w:t>
        </w:r>
      </w:hyperlink>
      <w:r>
        <w:rPr>
          <w:rFonts w:ascii="Calibri" w:hAnsi="Calibri" w:cs="Calibri"/>
        </w:rPr>
        <w:t xml:space="preserve"> Жилищного кодекса Российской Федерации.</w:t>
      </w:r>
      <w:proofErr w:type="gramEnd"/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Техническая документация на многоквартирный дом и иные документы, связанные с управлением многоквартирным домом, подлежат передаче в составе, предусмотренном </w:t>
      </w:r>
      <w:hyperlink r:id="rId18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</w:t>
      </w:r>
      <w:proofErr w:type="gramStart"/>
      <w:r>
        <w:rPr>
          <w:rFonts w:ascii="Calibri" w:hAnsi="Calibri" w:cs="Calibri"/>
        </w:rPr>
        <w:t xml:space="preserve">В случае отсутствия у ранее управлявшей многоквартирным домом организации одного или нескольких документов, входящих в состав технической документации на многоквартирный дом, иных документов, связанных с управлением многоквартирным домом, указанных в </w:t>
      </w:r>
      <w:hyperlink r:id="rId19" w:history="1">
        <w:r>
          <w:rPr>
            <w:rFonts w:ascii="Calibri" w:hAnsi="Calibri" w:cs="Calibri"/>
            <w:color w:val="0000FF"/>
          </w:rPr>
          <w:t>Правилах</w:t>
        </w:r>
      </w:hyperlink>
      <w:r>
        <w:rPr>
          <w:rFonts w:ascii="Calibri" w:hAnsi="Calibri" w:cs="Calibri"/>
        </w:rPr>
        <w:t xml:space="preserve"> содержания общего имущества в многоквартирном доме, утвержденных постановлением Правительства Российской Федерации от 13 августа 2006 г. N 491, которые были переданы ей в </w:t>
      </w:r>
      <w:r>
        <w:rPr>
          <w:rFonts w:ascii="Calibri" w:hAnsi="Calibri" w:cs="Calibri"/>
        </w:rPr>
        <w:lastRenderedPageBreak/>
        <w:t>установленном порядке, такая организация обязана 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течение 3 месяцев со дня получения уведомления, предусмотренного </w:t>
      </w:r>
      <w:hyperlink w:anchor="Par116" w:history="1">
        <w:r>
          <w:rPr>
            <w:rFonts w:ascii="Calibri" w:hAnsi="Calibri" w:cs="Calibri"/>
            <w:color w:val="0000FF"/>
          </w:rPr>
          <w:t>пунктом 18</w:t>
        </w:r>
      </w:hyperlink>
      <w:r>
        <w:rPr>
          <w:rFonts w:ascii="Calibri" w:hAnsi="Calibri" w:cs="Calibri"/>
        </w:rPr>
        <w:t xml:space="preserve"> настоящих Правил, принять меры к восстановлению таких документов и в порядке, предусмотренном </w:t>
      </w:r>
      <w:hyperlink w:anchor="Par122" w:history="1">
        <w:r>
          <w:rPr>
            <w:rFonts w:ascii="Calibri" w:hAnsi="Calibri" w:cs="Calibri"/>
            <w:color w:val="0000FF"/>
          </w:rPr>
          <w:t>пунктом 22</w:t>
        </w:r>
      </w:hyperlink>
      <w:r>
        <w:rPr>
          <w:rFonts w:ascii="Calibri" w:hAnsi="Calibri" w:cs="Calibri"/>
        </w:rPr>
        <w:t xml:space="preserve"> настоящих Правил, передать их по отдельному акту приема-передачи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таким домом собственниками помещений в этом доме</w:t>
      </w:r>
      <w:proofErr w:type="gramEnd"/>
      <w:r>
        <w:rPr>
          <w:rFonts w:ascii="Calibri" w:hAnsi="Calibri" w:cs="Calibri"/>
        </w:rPr>
        <w:t xml:space="preserve"> одному из собственников, указанному в решении собрания о выборе способа управления этим домом.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122"/>
      <w:bookmarkEnd w:id="3"/>
      <w:r>
        <w:rPr>
          <w:rFonts w:ascii="Calibri" w:hAnsi="Calibri" w:cs="Calibri"/>
        </w:rPr>
        <w:t xml:space="preserve">22. </w:t>
      </w:r>
      <w:proofErr w:type="gramStart"/>
      <w:r>
        <w:rPr>
          <w:rFonts w:ascii="Calibri" w:hAnsi="Calibri" w:cs="Calibri"/>
        </w:rPr>
        <w:t>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 организацию, выбранную собственниками помещений в многоквартирном доме для управления</w:t>
      </w:r>
      <w:proofErr w:type="gramEnd"/>
      <w:r>
        <w:rPr>
          <w:rFonts w:ascii="Calibri" w:hAnsi="Calibri" w:cs="Calibri"/>
        </w:rPr>
        <w:t xml:space="preserve"> этим домом,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собственников, указанного в решении собрания о выборе способа управления этим домом.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Передача технической документации на многоквартирный дом и иных связанных с управлением этим домом документов осуществляется по акту приема-передачи, который должен содержать сведения о дате и месте его составления и перечень передаваемых документов.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Имеющиеся разногласия по количественному и (или) качественному составу технической документации на многоквартирный дом и иных связанных с управлением этим домом документов, подлежащих передаче, отражаются в акте приема-передачи. Копия акта подлежит направлению в орган государственного жилищного надзора (орган муниципального жилищного контроля) в течение 3 дней со дня его подписания передающей и принимающей сторонами.</w:t>
      </w: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A108E" w:rsidRDefault="000A10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A108E" w:rsidRDefault="000A108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86D62" w:rsidRDefault="00386D62"/>
    <w:sectPr w:rsidR="00386D62" w:rsidSect="0068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0A108E"/>
    <w:rsid w:val="000A108E"/>
    <w:rsid w:val="002704DA"/>
    <w:rsid w:val="0038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A108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4D756006910138D64E0BBF527EA73C46B9A0476FBE4890FD31205E2CFCA1A7B94EF09EF6639800I6j7E" TargetMode="External"/><Relationship Id="rId13" Type="http://schemas.openxmlformats.org/officeDocument/2006/relationships/hyperlink" Target="consultantplus://offline/ref=C74D756006910138D64E0BBF527EA73C46B8A24A66BE4890FD31205E2CFCA1A7B94EF09EF6639009I6j1E" TargetMode="External"/><Relationship Id="rId18" Type="http://schemas.openxmlformats.org/officeDocument/2006/relationships/hyperlink" Target="consultantplus://offline/ref=C74D756006910138D64E0BBF527EA73C46B9A24A68BC4890FD31205E2CFCA1A7B94EF09EF6639808I6j0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74D756006910138D64E0BBF527EA73C46B9A0476FBE4890FD31205E2CFCA1A7B94EF09EF6639801I6j3E" TargetMode="External"/><Relationship Id="rId12" Type="http://schemas.openxmlformats.org/officeDocument/2006/relationships/hyperlink" Target="consultantplus://offline/ref=C74D756006910138D64E0BBF527EA73C46B9A24A6ABD4890FD31205E2CFCA1A7B94EF09EF6639807I6j2E" TargetMode="External"/><Relationship Id="rId17" Type="http://schemas.openxmlformats.org/officeDocument/2006/relationships/hyperlink" Target="consultantplus://offline/ref=C74D756006910138D64E0BBF527EA73C46B8A24A66BE4890FD31205E2CFCA1A7B94EF09EF6639109I6j6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74D756006910138D64E0BBF527EA73C46B9A0476FBE4890FD31205E2CFCA1A7B94EF09EF6639801I6j3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4D756006910138D64E0BBF527EA73C46B8A24A66BE4890FD31205E2CFCA1A7B94EF09EF6629900I6j6E" TargetMode="External"/><Relationship Id="rId11" Type="http://schemas.openxmlformats.org/officeDocument/2006/relationships/hyperlink" Target="consultantplus://offline/ref=C74D756006910138D64E0BBF527EA73C46B9A0476FBE4890FD31205E2CFCA1A7B94EF09EF6639801I6j3E" TargetMode="External"/><Relationship Id="rId5" Type="http://schemas.openxmlformats.org/officeDocument/2006/relationships/hyperlink" Target="consultantplus://offline/ref=C74D756006910138D64E0BBF527EA73C46B8A24A66BE4890FD31205E2CFCA1A7B94EF09BF4I6j3E" TargetMode="External"/><Relationship Id="rId15" Type="http://schemas.openxmlformats.org/officeDocument/2006/relationships/hyperlink" Target="consultantplus://offline/ref=C74D756006910138D64E0BBF527EA73C46B8A44F67BB4890FD31205E2CFCA1A7B94EF09EF6639800I6j8E" TargetMode="External"/><Relationship Id="rId10" Type="http://schemas.openxmlformats.org/officeDocument/2006/relationships/hyperlink" Target="consultantplus://offline/ref=C74D756006910138D64E0BBF527EA73C46B9AD486BBD4890FD31205E2CIFjCE" TargetMode="External"/><Relationship Id="rId19" Type="http://schemas.openxmlformats.org/officeDocument/2006/relationships/hyperlink" Target="consultantplus://offline/ref=C74D756006910138D64E0BBF527EA73C46B9A24A68BC4890FD31205E2CFCA1A7B94EF09EF6639802I6j0E" TargetMode="External"/><Relationship Id="rId4" Type="http://schemas.openxmlformats.org/officeDocument/2006/relationships/hyperlink" Target="consultantplus://offline/ref=C74D756006910138D64E0BBF527EA73C46B8A24A66BE4890FD31205E2CFCA1A7B94EF09EF6629900I6j9E" TargetMode="External"/><Relationship Id="rId9" Type="http://schemas.openxmlformats.org/officeDocument/2006/relationships/hyperlink" Target="consultantplus://offline/ref=C74D756006910138D64E0BBF527EA73C46B9A24A68BC4890FD31205E2CFCA1A7B94EF09EF6639802I6j0E" TargetMode="External"/><Relationship Id="rId14" Type="http://schemas.openxmlformats.org/officeDocument/2006/relationships/hyperlink" Target="consultantplus://offline/ref=C74D756006910138D64E0BBF527EA73C46B8A24A66BE4890FD31205E2CFCA1A7B94EF09EFEI6j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3796</Words>
  <Characters>21640</Characters>
  <Application>Microsoft Office Word</Application>
  <DocSecurity>0</DocSecurity>
  <Lines>180</Lines>
  <Paragraphs>50</Paragraphs>
  <ScaleCrop>false</ScaleCrop>
  <Company/>
  <LinksUpToDate>false</LinksUpToDate>
  <CharactersWithSpaces>25386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Геннадьевич</dc:creator>
  <cp:lastModifiedBy>Владимир Геннадьевич</cp:lastModifiedBy>
  <cp:revision>2</cp:revision>
  <dcterms:created xsi:type="dcterms:W3CDTF">2014-01-27T04:36:00Z</dcterms:created>
  <dcterms:modified xsi:type="dcterms:W3CDTF">2014-01-27T04:36:00Z</dcterms:modified>
</cp:coreProperties>
</file>